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87177" w14:textId="51106CCD" w:rsidR="006C318D" w:rsidRDefault="000F1013">
      <w:r>
        <w:t xml:space="preserve">Noch im Jahre 2021 stellte </w:t>
      </w:r>
    </w:p>
    <w:p w14:paraId="4E1983A0" w14:textId="674AE905" w:rsidR="000F1013" w:rsidRPr="000F1013" w:rsidRDefault="000F1013">
      <w:pPr>
        <w:rPr>
          <w:lang w:val="en-US"/>
        </w:rPr>
      </w:pPr>
      <w:r w:rsidRPr="000F1013">
        <w:rPr>
          <w:lang w:val="en-US"/>
        </w:rPr>
        <w:t>„</w:t>
      </w:r>
      <w:r w:rsidRPr="000F1013">
        <w:rPr>
          <w:lang w:val="en-US"/>
        </w:rPr>
        <w:t>Ultimately, however, the protection against the malicious use of biological agents is a national responsibility.</w:t>
      </w:r>
      <w:r>
        <w:rPr>
          <w:lang w:val="en-US"/>
        </w:rPr>
        <w:t>”</w:t>
      </w:r>
    </w:p>
    <w:sectPr w:rsidR="000F1013" w:rsidRPr="000F10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13"/>
    <w:rsid w:val="000F1013"/>
    <w:rsid w:val="002E328C"/>
    <w:rsid w:val="003B3889"/>
    <w:rsid w:val="006B05EA"/>
    <w:rsid w:val="006C318D"/>
    <w:rsid w:val="007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0ABA"/>
  <w15:chartTrackingRefBased/>
  <w15:docId w15:val="{96C5E013-3696-4DDF-BD80-FCE7EE6C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A80"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C2A80"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1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10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0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0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0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10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10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10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A80"/>
    <w:rPr>
      <w:rFonts w:ascii="Aptos Display" w:eastAsia="F" w:hAnsi="Aptos Display" w:cs="F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1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10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10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10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10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10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10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10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1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1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10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10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10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10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10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10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1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10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1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124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Geißler</dc:creator>
  <cp:keywords/>
  <dc:description/>
  <cp:lastModifiedBy>Erhard Geißler</cp:lastModifiedBy>
  <cp:revision>1</cp:revision>
  <dcterms:created xsi:type="dcterms:W3CDTF">2024-09-01T12:43:00Z</dcterms:created>
  <dcterms:modified xsi:type="dcterms:W3CDTF">2024-09-01T12:46:00Z</dcterms:modified>
</cp:coreProperties>
</file>